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05" w:rsidRPr="00620FB3" w:rsidRDefault="00393D05" w:rsidP="00393D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620FB3">
        <w:rPr>
          <w:rFonts w:ascii="Arial" w:hAnsi="Arial" w:cs="Arial"/>
          <w:b/>
          <w:bCs/>
          <w:color w:val="000000"/>
          <w:sz w:val="28"/>
          <w:szCs w:val="28"/>
        </w:rPr>
        <w:t>Attachment A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93D05" w:rsidRPr="00620FB3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0" w:name="_GoBack"/>
      <w:r w:rsidRPr="00620FB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Principles for accessing and using publicly funded data for health</w:t>
      </w:r>
    </w:p>
    <w:p w:rsidR="00393D05" w:rsidRPr="00620FB3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620FB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Research</w:t>
      </w:r>
      <w:r w:rsidRPr="00620FB3">
        <w:rPr>
          <w:rFonts w:ascii="Arial" w:hAnsi="Arial" w:cs="Arial"/>
          <w:b/>
          <w:bCs/>
          <w:color w:val="000000"/>
          <w:sz w:val="28"/>
          <w:szCs w:val="28"/>
        </w:rPr>
        <w:t>: Implementation suggestions</w:t>
      </w:r>
      <w:bookmarkEnd w:id="0"/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NHMRC conducted targeted consultation on the Principles and the following ideas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were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suggested by the varied stakeholders. As NHMRC does not have a role or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mandate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to implement the Principles, these ideas are being provided to agencies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during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dissemination to encourage and facilitate greater uptake and use of the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Principles.</w:t>
      </w:r>
      <w:proofErr w:type="gramEnd"/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This complete suite of suggestions is being provided to all stakeholders so everyone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is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aware of the recommendations complied during targeted consultation.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Research sector ideas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393D05" w:rsidRPr="00620FB3" w:rsidRDefault="00393D05" w:rsidP="00393D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Training of researchers regarding the Principles, and how to correctly refer to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their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proposed use of data in their ethics and/or grant applications. Current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legislation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has good protections of privacy in place, and researchers do not need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to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shy away from how they intend to use the data if these provisions are adhered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to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393D05" w:rsidRPr="00620FB3" w:rsidRDefault="00393D05" w:rsidP="00393D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Developing and adopting improved practices in research data management,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including</w:t>
      </w:r>
      <w:proofErr w:type="gramEnd"/>
      <w:r>
        <w:rPr>
          <w:rFonts w:ascii="Arial" w:hAnsi="Arial" w:cs="Arial"/>
          <w:color w:val="000000"/>
          <w:sz w:val="23"/>
          <w:szCs w:val="23"/>
        </w:rPr>
        <w:t>: provisions for data sharing and reuse in ethics and clinical trial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protocols</w:t>
      </w:r>
      <w:proofErr w:type="gramEnd"/>
      <w:r>
        <w:rPr>
          <w:rFonts w:ascii="Arial" w:hAnsi="Arial" w:cs="Arial"/>
          <w:color w:val="000000"/>
          <w:sz w:val="23"/>
          <w:szCs w:val="23"/>
        </w:rPr>
        <w:t>; developing data repositories and information technology infrastructure;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and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developing policy and advisory services.</w:t>
      </w:r>
    </w:p>
    <w:p w:rsidR="00393D05" w:rsidRPr="00620FB3" w:rsidRDefault="00393D05" w:rsidP="00393D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Training of researchers regarding systems or processes for managing research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data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for example </w:t>
      </w:r>
      <w:r>
        <w:rPr>
          <w:rFonts w:ascii="Arial" w:hAnsi="Arial" w:cs="Arial"/>
          <w:color w:val="005577"/>
          <w:sz w:val="23"/>
          <w:szCs w:val="23"/>
        </w:rPr>
        <w:t>http://libguides.library.curtin.edu.au/research-datamanagement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  <w:t xml:space="preserve">, </w:t>
      </w:r>
      <w:r>
        <w:rPr>
          <w:rFonts w:ascii="Arial" w:hAnsi="Arial" w:cs="Arial"/>
          <w:color w:val="005577"/>
          <w:sz w:val="23"/>
          <w:szCs w:val="23"/>
        </w:rPr>
        <w:t>http://datalib.edina.ac.uk/mantra</w:t>
      </w:r>
      <w:proofErr w:type="gramStart"/>
      <w:r>
        <w:rPr>
          <w:rFonts w:ascii="Arial" w:hAnsi="Arial" w:cs="Arial"/>
          <w:color w:val="005577"/>
          <w:sz w:val="23"/>
          <w:szCs w:val="23"/>
        </w:rPr>
        <w:t xml:space="preserve">/ </w:t>
      </w:r>
      <w:r>
        <w:rPr>
          <w:rFonts w:ascii="Arial" w:hAnsi="Arial" w:cs="Arial"/>
          <w:color w:val="000000"/>
          <w:sz w:val="23"/>
          <w:szCs w:val="23"/>
        </w:rPr>
        <w:t>;</w:t>
      </w:r>
      <w:proofErr w:type="gramEnd"/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3"/>
          <w:szCs w:val="23"/>
        </w:rPr>
      </w:pPr>
      <w:r>
        <w:rPr>
          <w:rFonts w:ascii="Arial" w:hAnsi="Arial" w:cs="Arial"/>
          <w:color w:val="005577"/>
          <w:sz w:val="23"/>
          <w:szCs w:val="23"/>
        </w:rPr>
        <w:tab/>
      </w:r>
      <w:hyperlink r:id="rId6" w:history="1">
        <w:r w:rsidRPr="00317608">
          <w:rPr>
            <w:rStyle w:val="Hyperlink"/>
            <w:rFonts w:ascii="Arial" w:hAnsi="Arial" w:cs="Arial"/>
            <w:sz w:val="23"/>
            <w:szCs w:val="23"/>
          </w:rPr>
          <w:t>http://www.lib.umich.edu/research-data-services/nsf-data-management-plans</w:t>
        </w:r>
      </w:hyperlink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3"/>
          <w:szCs w:val="23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Systems improvements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Custodians, universities and research institutes could consider: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93D05" w:rsidRPr="00620FB3" w:rsidRDefault="00393D05" w:rsidP="00393D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Embedding the Principles in the “application for data” process provided online.</w:t>
      </w:r>
    </w:p>
    <w:p w:rsidR="00393D05" w:rsidRPr="00620FB3" w:rsidRDefault="00393D05" w:rsidP="00393D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Aiming for consistency of data access policies and procedures across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government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(and the research sector).</w:t>
      </w: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Streamlining information systems and access arrangements within the agency,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including</w:t>
      </w:r>
      <w:proofErr w:type="gramEnd"/>
      <w:r>
        <w:rPr>
          <w:rFonts w:ascii="Arial" w:hAnsi="Arial" w:cs="Arial"/>
          <w:color w:val="000000"/>
          <w:sz w:val="23"/>
          <w:szCs w:val="23"/>
        </w:rPr>
        <w:t>: standard operating procedures, application processes, access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agreements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and any privacy and confidentiality agreements.</w:t>
      </w: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Incorporating the Principles into accreditation frameworks for organisations that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collect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house or facilitate access and linkage to health and health-related data.</w:t>
      </w: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National technology solutions enabling efficient and secure storage and data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</w:t>
      </w: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transfer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facilities, to help facilitate institutional / researcher compliance with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Australian Privacy Principles.</w:t>
      </w:r>
      <w:proofErr w:type="gramEnd"/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Developing repositories that provide a secure unified research environment for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</w:t>
      </w: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health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related data sets where the primary research is completed.</w:t>
      </w: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Developing a tiered access to data, where researchers with extensive track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records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who are monitoring safety and benchmarking outcomes in areas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</w:t>
      </w: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fundamental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to provision of quality healthcare, may be provided an expedited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acknowledgment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of the validity of their access request.</w:t>
      </w: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Developing template consent forms (universities and research institutes) with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appropriate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wording to ensure: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use of data is made clear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suitable consent is obtained, and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clarity of potential future use of data, including any restrictions or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limitations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Tips regarding forming Agreements between custodians and researchers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Data sharing agreements should clearly state the terms and conditions of use for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data. Examples of agreements include memorandums of understanding,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contracts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deeds, letters, undertakings, licences, and head of agency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agreements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The National Statistical Service and the Australian Bureau of Statistics has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information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on the critical elements of these arrangements at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3"/>
          <w:szCs w:val="23"/>
        </w:rPr>
      </w:pPr>
      <w:r>
        <w:rPr>
          <w:rFonts w:ascii="Arial" w:hAnsi="Arial" w:cs="Arial"/>
          <w:color w:val="005577"/>
          <w:sz w:val="23"/>
          <w:szCs w:val="23"/>
        </w:rPr>
        <w:tab/>
        <w:t>http://www.nss.gov.au/nss/home.nsf/NSS/E6C05AE57C80D737CA25761D002F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3"/>
          <w:szCs w:val="23"/>
        </w:rPr>
      </w:pPr>
      <w:r>
        <w:rPr>
          <w:rFonts w:ascii="Arial" w:hAnsi="Arial" w:cs="Arial"/>
          <w:color w:val="005577"/>
          <w:sz w:val="23"/>
          <w:szCs w:val="23"/>
        </w:rPr>
        <w:tab/>
        <w:t>D676</w:t>
      </w:r>
      <w:proofErr w:type="gramStart"/>
      <w:r>
        <w:rPr>
          <w:rFonts w:ascii="Arial" w:hAnsi="Arial" w:cs="Arial"/>
          <w:color w:val="005577"/>
          <w:sz w:val="23"/>
          <w:szCs w:val="23"/>
        </w:rPr>
        <w:t>?opendocument</w:t>
      </w:r>
      <w:proofErr w:type="gramEnd"/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Agreements should include information on: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any restrictions on re-use of data, including commercial use,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expectations regarding acknowledgement or citation of the material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used,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and</w:t>
      </w:r>
      <w:proofErr w:type="gramEnd"/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ownership of data and Intellectual Property.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Agency training opportunities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Training of custodians by agencies regarding the Principles, and in the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Appropriate interpretation of relevant legislation.</w:t>
      </w:r>
      <w:proofErr w:type="gramEnd"/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Research funders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Consider a new funding scheme to attract upgrading and improvements to health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data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systems.</w:t>
      </w:r>
    </w:p>
    <w:p w:rsidR="00393D05" w:rsidRPr="00620FB3" w:rsidRDefault="00393D05" w:rsidP="00393D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Consider including in relevant funding policies, asking researchers to</w:t>
      </w:r>
    </w:p>
    <w:p w:rsidR="00393D05" w:rsidRDefault="00393D05" w:rsidP="00393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acknowledge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addressing the Principles in funding applications.</w:t>
      </w:r>
    </w:p>
    <w:p w:rsidR="00C116B5" w:rsidRPr="009A7C17" w:rsidRDefault="00C116B5">
      <w:pPr>
        <w:rPr>
          <w:rFonts w:ascii="Arial" w:hAnsi="Arial" w:cs="Arial"/>
          <w:sz w:val="20"/>
          <w:szCs w:val="20"/>
        </w:rPr>
      </w:pPr>
    </w:p>
    <w:sectPr w:rsidR="00C116B5" w:rsidRPr="009A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E5E"/>
    <w:multiLevelType w:val="hybridMultilevel"/>
    <w:tmpl w:val="2B6AC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0169"/>
    <w:multiLevelType w:val="hybridMultilevel"/>
    <w:tmpl w:val="2D022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32F21"/>
    <w:multiLevelType w:val="hybridMultilevel"/>
    <w:tmpl w:val="DFCC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05"/>
    <w:rsid w:val="00393D05"/>
    <w:rsid w:val="007C40D9"/>
    <w:rsid w:val="009A7C17"/>
    <w:rsid w:val="00C1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D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D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mich.edu/research-data-services/nsf-data-management-pla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MacCallum Cancer Centre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Ioculano Kylie</dc:creator>
  <cp:lastModifiedBy>Ioculano Kylie</cp:lastModifiedBy>
  <cp:revision>1</cp:revision>
  <dcterms:created xsi:type="dcterms:W3CDTF">2016-03-07T22:58:00Z</dcterms:created>
  <dcterms:modified xsi:type="dcterms:W3CDTF">2016-03-07T22:58:00Z</dcterms:modified>
</cp:coreProperties>
</file>